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Default Extension="gif" ContentType="image/gif"/>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Style"/>
      </w:tblPr>
      <w:tr>
        <w:tc>
          <w:tcPr>
            <w:tcW w:w="4000" w:type="dxa"/>
          </w:tcPr>
          <w:p>
            <w:pPr>
              <w:jc w:val="center"/>
            </w:pPr>
            <w:r>
              <w:pict>
                <v:shape type="#_x0000_t75" style="width:250px;height:207.352941176px">
                  <v:imagedata r:id="rId7" o:title=""/>
                </v:shape>
              </w:pict>
            </w:r>
          </w:p>
        </w:tc>
        <w:tc>
          <w:tcPr>
            <w:tcW w:w="5150" w:type="dxa"/>
          </w:tcPr>
          <w:p>
            <w:r>
              <w:rPr>
                <w:color w:val="333333"/>
                <w:sz w:val="32"/>
                <w:szCs w:val="32"/>
                <w:b/>
              </w:rPr>
              <w:t xml:space="preserve">B85MG 6.0/6.3</w:t>
            </w:r>
          </w:p>
          <w:p/>
          <w:p>
            <w:pPr>
              <w:numPr>
                <w:ilvl w:val="0"/>
                <w:numId w:val="3"/>
              </w:numPr>
            </w:pPr>
            <w:r>
              <w:t xml:space="preserve">Support the Intel 4th generation Core i7 and Core i5 processors in the 1150 package</w:t>
            </w:r>
          </w:p>
          <w:p>
            <w:pPr>
              <w:numPr>
                <w:ilvl w:val="0"/>
                <w:numId w:val="3"/>
              </w:numPr>
            </w:pPr>
            <w:r>
              <w:t xml:space="preserve">Intel B85 single chip architecture</w:t>
            </w:r>
          </w:p>
          <w:p>
            <w:pPr>
              <w:numPr>
                <w:ilvl w:val="0"/>
                <w:numId w:val="3"/>
              </w:numPr>
            </w:pPr>
            <w:r>
              <w:t xml:space="preserve">Support 2-DIMM DDR3-1600/1333 up to 16G maximum capacity</w:t>
            </w:r>
          </w:p>
          <w:p>
            <w:pPr>
              <w:numPr>
                <w:ilvl w:val="0"/>
                <w:numId w:val="3"/>
              </w:numPr>
            </w:pPr>
            <w:r>
              <w:t xml:space="preserve">Intel SBA(Small Business Advantage) Technology</w:t>
            </w:r>
          </w:p>
          <w:p>
            <w:pPr>
              <w:numPr>
                <w:ilvl w:val="0"/>
                <w:numId w:val="3"/>
              </w:numPr>
            </w:pPr>
            <w:r>
              <w:t xml:space="preserve">Intel Rapid Start Technology</w:t>
            </w:r>
          </w:p>
          <w:p>
            <w:pPr>
              <w:numPr>
                <w:ilvl w:val="0"/>
                <w:numId w:val="3"/>
              </w:numPr>
            </w:pPr>
            <w:r>
              <w:t xml:space="preserve">Intel Smart Connect Technology</w:t>
            </w:r>
          </w:p>
        </w:tc>
      </w:tr>
    </w:tbl>
    <w:p/>
    <w:tbl>
      <w:tblPr>
        <w:tblStyle w:val="TableStyle"/>
      </w:tblPr>
      <w:tr>
        <w:tc>
          <w:tcPr>
            <w:tcW w:w="2150" w:type="dxa"/>
            <w:vAlign w:val="center"/>
          </w:tcPr>
          <w:p>
            <w:r>
              <w:t xml:space="preserve">Chipset</w:t>
            </w:r>
          </w:p>
        </w:tc>
        <w:tc>
          <w:tcPr>
            <w:tcW w:w="7000" w:type="dxa"/>
          </w:tcPr>
          <w:p>
            <w:pPr>
              <w:numPr>
                <w:ilvl w:val="0"/>
                <w:numId w:val="3"/>
              </w:numPr>
            </w:pPr>
            <w:r>
              <w:t xml:space="preserve">Intel B85</w:t>
            </w:r>
          </w:p>
        </w:tc>
      </w:tr>
      <w:tr>
        <w:tc>
          <w:tcPr>
            <w:tcW w:w="2150" w:type="dxa"/>
            <w:vAlign w:val="center"/>
          </w:tcPr>
          <w:p>
            <w:r>
              <w:t xml:space="preserve">CPU SUPPORT</w:t>
            </w:r>
          </w:p>
        </w:tc>
        <w:tc>
          <w:tcPr>
            <w:tcW w:w="7000" w:type="dxa"/>
          </w:tcPr>
          <w:p>
            <w:pPr>
              <w:numPr>
                <w:ilvl w:val="0"/>
                <w:numId w:val="3"/>
              </w:numPr>
            </w:pPr>
            <w:r>
              <w:t xml:space="preserve">Intel® Core™ i7 LGA 1150 Processor</w:t>
            </w:r>
          </w:p>
          <w:p>
            <w:pPr>
              <w:numPr>
                <w:ilvl w:val="0"/>
                <w:numId w:val="3"/>
              </w:numPr>
            </w:pPr>
            <w:r>
              <w:t xml:space="preserve">Intel® Core™ i5 LGA 1150 Processor</w:t>
            </w:r>
          </w:p>
          <w:p>
            <w:pPr>
              <w:numPr>
                <w:ilvl w:val="0"/>
                <w:numId w:val="3"/>
              </w:numPr>
            </w:pPr>
            <w:r>
              <w:t xml:space="preserve">Intel® Core™ i3 LGA 1150 Processor</w:t>
            </w:r>
          </w:p>
          <w:p>
            <w:pPr>
              <w:numPr>
                <w:ilvl w:val="0"/>
                <w:numId w:val="3"/>
              </w:numPr>
            </w:pPr>
            <w:r>
              <w:t xml:space="preserve">Intel® Pentium® LGA 1150 Processor</w:t>
            </w:r>
          </w:p>
          <w:p>
            <w:pPr>
              <w:numPr>
                <w:ilvl w:val="0"/>
                <w:numId w:val="3"/>
              </w:numPr>
            </w:pPr>
            <w:r>
              <w:t xml:space="preserve">Maximum CPU TDP (Thermal Design Power) : 95Watt</w:t>
            </w:r>
          </w:p>
        </w:tc>
      </w:tr>
      <w:tr>
        <w:tc>
          <w:tcPr>
            <w:tcW w:w="2150" w:type="dxa"/>
            <w:vAlign w:val="center"/>
          </w:tcPr>
          <w:p>
            <w:r>
              <w:t xml:space="preserve">MEMORY</w:t>
            </w:r>
          </w:p>
        </w:tc>
        <w:tc>
          <w:tcPr>
            <w:tcW w:w="7000" w:type="dxa"/>
          </w:tcPr>
          <w:p>
            <w:pPr>
              <w:numPr>
                <w:ilvl w:val="0"/>
                <w:numId w:val="3"/>
              </w:numPr>
            </w:pPr>
            <w:r>
              <w:t xml:space="preserve">Support Dual Channel DDR3 1600/1333/1066 MHz</w:t>
            </w:r>
          </w:p>
          <w:p>
            <w:pPr>
              <w:numPr>
                <w:ilvl w:val="0"/>
                <w:numId w:val="3"/>
              </w:numPr>
            </w:pPr>
            <w:r>
              <w:t xml:space="preserve">2 x DDR3 DIMM Memory Slot</w:t>
            </w:r>
          </w:p>
          <w:p>
            <w:pPr>
              <w:numPr>
                <w:ilvl w:val="0"/>
                <w:numId w:val="3"/>
              </w:numPr>
            </w:pPr>
            <w:r>
              <w:t xml:space="preserve">Max. Supports up to 16GB Memory</w:t>
            </w:r>
          </w:p>
        </w:tc>
      </w:tr>
      <w:tr>
        <w:tc>
          <w:tcPr>
            <w:tcW w:w="2150" w:type="dxa"/>
            <w:vAlign w:val="center"/>
          </w:tcPr>
          <w:p>
            <w:r>
              <w:t xml:space="preserve">EXPANSION SLOT</w:t>
            </w:r>
          </w:p>
        </w:tc>
        <w:tc>
          <w:tcPr>
            <w:tcW w:w="7000" w:type="dxa"/>
          </w:tcPr>
          <w:p>
            <w:pPr>
              <w:numPr>
                <w:ilvl w:val="0"/>
                <w:numId w:val="3"/>
              </w:numPr>
            </w:pPr>
            <w:r>
              <w:t xml:space="preserve">1 x PCI-E x16 3.0 Slot </w:t>
            </w:r>
          </w:p>
          <w:p>
            <w:pPr>
              <w:numPr>
                <w:ilvl w:val="0"/>
                <w:numId w:val="3"/>
              </w:numPr>
            </w:pPr>
            <w:r>
              <w:t xml:space="preserve">2 x PCI-E x1 2.0 Slot</w:t>
            </w:r>
          </w:p>
        </w:tc>
      </w:tr>
      <w:tr>
        <w:tc>
          <w:tcPr>
            <w:tcW w:w="2150" w:type="dxa"/>
            <w:vAlign w:val="center"/>
          </w:tcPr>
          <w:p>
            <w:r>
              <w:t xml:space="preserve">STORAGE</w:t>
            </w:r>
          </w:p>
        </w:tc>
        <w:tc>
          <w:tcPr>
            <w:tcW w:w="7000" w:type="dxa"/>
          </w:tcPr>
          <w:p>
            <w:pPr>
              <w:numPr>
                <w:ilvl w:val="0"/>
                <w:numId w:val="3"/>
              </w:numPr>
            </w:pPr>
            <w:r>
              <w:t xml:space="preserve">4 x SATA3 Connector </w:t>
            </w:r>
          </w:p>
        </w:tc>
      </w:tr>
      <w:tr>
        <w:tc>
          <w:tcPr>
            <w:tcW w:w="2150" w:type="dxa"/>
            <w:vAlign w:val="center"/>
          </w:tcPr>
          <w:p>
            <w:r>
              <w:t xml:space="preserve">USB</w:t>
            </w:r>
          </w:p>
        </w:tc>
        <w:tc>
          <w:tcPr>
            <w:tcW w:w="7000" w:type="dxa"/>
          </w:tcPr>
          <w:p>
            <w:pPr>
              <w:numPr>
                <w:ilvl w:val="0"/>
                <w:numId w:val="3"/>
              </w:numPr>
            </w:pPr>
            <w:r>
              <w:t xml:space="preserve">2 x USB 3.0 Port</w:t>
            </w:r>
          </w:p>
          <w:p>
            <w:pPr>
              <w:numPr>
                <w:ilvl w:val="0"/>
                <w:numId w:val="3"/>
              </w:numPr>
            </w:pPr>
            <w:r>
              <w:t xml:space="preserve">1 x USB 3.0 Header</w:t>
            </w:r>
          </w:p>
          <w:p>
            <w:pPr>
              <w:numPr>
                <w:ilvl w:val="0"/>
                <w:numId w:val="3"/>
              </w:numPr>
            </w:pPr>
            <w:r>
              <w:t xml:space="preserve">2 x USB 2.0 Port</w:t>
            </w:r>
          </w:p>
          <w:p>
            <w:pPr>
              <w:numPr>
                <w:ilvl w:val="0"/>
                <w:numId w:val="3"/>
              </w:numPr>
            </w:pPr>
            <w:r>
              <w:t xml:space="preserve">2 x USB 2.0 Header</w:t>
            </w:r>
          </w:p>
        </w:tc>
      </w:tr>
      <w:tr>
        <w:tc>
          <w:tcPr>
            <w:tcW w:w="2150" w:type="dxa"/>
            <w:vAlign w:val="center"/>
          </w:tcPr>
          <w:p>
            <w:r>
              <w:t xml:space="preserve">LAN</w:t>
            </w:r>
          </w:p>
        </w:tc>
        <w:tc>
          <w:tcPr>
            <w:tcW w:w="7000" w:type="dxa"/>
          </w:tcPr>
          <w:p>
            <w:pPr>
              <w:numPr>
                <w:ilvl w:val="0"/>
                <w:numId w:val="3"/>
              </w:numPr>
            </w:pPr>
            <w:r>
              <w:t xml:space="preserve">Realtek RTL8111G - 10/100/1000 Controller</w:t>
            </w:r>
          </w:p>
        </w:tc>
      </w:tr>
      <w:tr>
        <w:tc>
          <w:tcPr>
            <w:tcW w:w="2150" w:type="dxa"/>
            <w:vAlign w:val="center"/>
          </w:tcPr>
          <w:p>
            <w:r>
              <w:t xml:space="preserve">INTEGRATED VIDEO</w:t>
            </w:r>
          </w:p>
        </w:tc>
        <w:tc>
          <w:tcPr>
            <w:tcW w:w="7000" w:type="dxa"/>
          </w:tcPr>
          <w:p>
            <w:pPr>
              <w:numPr>
                <w:ilvl w:val="0"/>
                <w:numId w:val="3"/>
              </w:numPr>
            </w:pPr>
            <w:r>
              <w:t xml:space="preserve">By CPU model</w:t>
            </w:r>
          </w:p>
          <w:p>
            <w:pPr>
              <w:numPr>
                <w:ilvl w:val="0"/>
                <w:numId w:val="3"/>
              </w:numPr>
            </w:pPr>
            <w:r>
              <w:t xml:space="preserve">Supports DX11.1</w:t>
            </w:r>
          </w:p>
          <w:p>
            <w:pPr>
              <w:numPr>
                <w:ilvl w:val="0"/>
                <w:numId w:val="3"/>
              </w:numPr>
            </w:pPr>
            <w:r>
              <w:t xml:space="preserve">Supports HDCP</w:t>
            </w:r>
          </w:p>
        </w:tc>
      </w:tr>
      <w:tr>
        <w:tc>
          <w:tcPr>
            <w:tcW w:w="2150" w:type="dxa"/>
            <w:vAlign w:val="center"/>
          </w:tcPr>
          <w:p>
            <w:r>
              <w:t xml:space="preserve">CODEC</w:t>
            </w:r>
          </w:p>
        </w:tc>
        <w:tc>
          <w:tcPr>
            <w:tcW w:w="7000" w:type="dxa"/>
          </w:tcPr>
          <w:p>
            <w:pPr>
              <w:numPr>
                <w:ilvl w:val="0"/>
                <w:numId w:val="3"/>
              </w:numPr>
            </w:pPr>
            <w:r>
              <w:t xml:space="preserve">Realtek ALC892 8-Channel Blu-ray Audio</w:t>
            </w:r>
          </w:p>
        </w:tc>
      </w:tr>
      <w:tr>
        <w:tc>
          <w:tcPr>
            <w:tcW w:w="2150" w:type="dxa"/>
            <w:vAlign w:val="center"/>
          </w:tcPr>
          <w:p>
            <w:r>
              <w:t xml:space="preserve">REAR I/O</w:t>
            </w:r>
          </w:p>
        </w:tc>
        <w:tc>
          <w:tcPr>
            <w:tcW w:w="7000" w:type="dxa"/>
          </w:tcPr>
          <w:p>
            <w:pPr>
              <w:numPr>
                <w:ilvl w:val="0"/>
                <w:numId w:val="3"/>
              </w:numPr>
            </w:pPr>
            <w:r>
              <w:t xml:space="preserve">1 x PS/2 Mouse</w:t>
            </w:r>
          </w:p>
          <w:p>
            <w:pPr>
              <w:numPr>
                <w:ilvl w:val="0"/>
                <w:numId w:val="3"/>
              </w:numPr>
            </w:pPr>
            <w:r>
              <w:t xml:space="preserve">1 x PS/2 Keyboard</w:t>
            </w:r>
          </w:p>
          <w:p>
            <w:pPr>
              <w:numPr>
                <w:ilvl w:val="0"/>
                <w:numId w:val="3"/>
              </w:numPr>
            </w:pPr>
            <w:r>
              <w:t xml:space="preserve">2 x USB 3.0 Port</w:t>
            </w:r>
          </w:p>
          <w:p>
            <w:pPr>
              <w:numPr>
                <w:ilvl w:val="0"/>
                <w:numId w:val="3"/>
              </w:numPr>
            </w:pPr>
            <w:r>
              <w:t xml:space="preserve">2 x USB 2.0 Port</w:t>
            </w:r>
          </w:p>
          <w:p>
            <w:pPr>
              <w:numPr>
                <w:ilvl w:val="0"/>
                <w:numId w:val="3"/>
              </w:numPr>
            </w:pPr>
            <w:r>
              <w:t xml:space="preserve">1 x DVI Connector</w:t>
            </w:r>
          </w:p>
          <w:p>
            <w:pPr>
              <w:numPr>
                <w:ilvl w:val="0"/>
                <w:numId w:val="3"/>
              </w:numPr>
            </w:pPr>
            <w:r>
              <w:t xml:space="preserve">1 x VGA Port</w:t>
            </w:r>
          </w:p>
          <w:p>
            <w:pPr>
              <w:numPr>
                <w:ilvl w:val="0"/>
                <w:numId w:val="3"/>
              </w:numPr>
            </w:pPr>
            <w:r>
              <w:t xml:space="preserve">1 x RJ-45 Port</w:t>
            </w:r>
          </w:p>
          <w:p>
            <w:pPr>
              <w:numPr>
                <w:ilvl w:val="0"/>
                <w:numId w:val="3"/>
              </w:numPr>
            </w:pPr>
            <w:r>
              <w:t xml:space="preserve">3 x Audio Connector</w:t>
            </w:r>
          </w:p>
        </w:tc>
      </w:tr>
      <w:tr>
        <w:tc>
          <w:tcPr>
            <w:tcW w:w="2150" w:type="dxa"/>
            <w:vAlign w:val="center"/>
          </w:tcPr>
          <w:p>
            <w:r>
              <w:t xml:space="preserve">INTERNAL I/O</w:t>
            </w:r>
          </w:p>
        </w:tc>
        <w:tc>
          <w:tcPr>
            <w:tcW w:w="7000" w:type="dxa"/>
          </w:tcPr>
          <w:p>
            <w:pPr>
              <w:numPr>
                <w:ilvl w:val="0"/>
                <w:numId w:val="3"/>
              </w:numPr>
            </w:pPr>
            <w:r>
              <w:t xml:space="preserve">1 x Printer Header</w:t>
            </w:r>
          </w:p>
          <w:p>
            <w:pPr>
              <w:numPr>
                <w:ilvl w:val="0"/>
                <w:numId w:val="3"/>
              </w:numPr>
            </w:pPr>
            <w:r>
              <w:t xml:space="preserve">1 x USB 3.0 Header</w:t>
            </w:r>
          </w:p>
          <w:p>
            <w:pPr>
              <w:numPr>
                <w:ilvl w:val="0"/>
                <w:numId w:val="3"/>
              </w:numPr>
            </w:pPr>
            <w:r>
              <w:t xml:space="preserve">2 x USB 2.0 Header</w:t>
            </w:r>
          </w:p>
          <w:p>
            <w:pPr>
              <w:numPr>
                <w:ilvl w:val="0"/>
                <w:numId w:val="3"/>
              </w:numPr>
            </w:pPr>
            <w:r>
              <w:t xml:space="preserve">4 x SATA3 6Gb/s Connector</w:t>
            </w:r>
          </w:p>
          <w:p>
            <w:pPr>
              <w:numPr>
                <w:ilvl w:val="0"/>
                <w:numId w:val="3"/>
              </w:numPr>
            </w:pPr>
            <w:r>
              <w:t xml:space="preserve">1 x Front Audio Header</w:t>
            </w:r>
          </w:p>
          <w:p>
            <w:pPr>
              <w:numPr>
                <w:ilvl w:val="0"/>
                <w:numId w:val="3"/>
              </w:numPr>
            </w:pPr>
            <w:r>
              <w:t xml:space="preserve">1 x Front Panel Header</w:t>
            </w:r>
          </w:p>
          <w:p>
            <w:pPr>
              <w:numPr>
                <w:ilvl w:val="0"/>
                <w:numId w:val="3"/>
              </w:numPr>
            </w:pPr>
            <w:r>
              <w:t xml:space="preserve">1 x S/PDIF-Out Header</w:t>
            </w:r>
          </w:p>
          <w:p>
            <w:pPr>
              <w:numPr>
                <w:ilvl w:val="0"/>
                <w:numId w:val="3"/>
              </w:numPr>
            </w:pPr>
            <w:r>
              <w:t xml:space="preserve">1 x CPU Fan Header</w:t>
            </w:r>
          </w:p>
          <w:p>
            <w:pPr>
              <w:numPr>
                <w:ilvl w:val="0"/>
                <w:numId w:val="3"/>
              </w:numPr>
            </w:pPr>
            <w:r>
              <w:t xml:space="preserve">1 x System Fan Header</w:t>
            </w:r>
          </w:p>
          <w:p>
            <w:pPr>
              <w:numPr>
                <w:ilvl w:val="0"/>
                <w:numId w:val="3"/>
              </w:numPr>
            </w:pPr>
            <w:r>
              <w:t xml:space="preserve">1 x Serial Header</w:t>
            </w:r>
          </w:p>
        </w:tc>
      </w:tr>
      <w:tr>
        <w:tc>
          <w:tcPr>
            <w:tcW w:w="2150" w:type="dxa"/>
            <w:vAlign w:val="center"/>
          </w:tcPr>
          <w:p>
            <w:r>
              <w:t xml:space="preserve">H/W MONITORING</w:t>
            </w:r>
          </w:p>
        </w:tc>
        <w:tc>
          <w:tcPr>
            <w:tcW w:w="7000" w:type="dxa"/>
          </w:tcPr>
          <w:p>
            <w:pPr>
              <w:numPr>
                <w:ilvl w:val="0"/>
                <w:numId w:val="3"/>
              </w:numPr>
            </w:pPr>
            <w:r>
              <w:t xml:space="preserve">CPU / System Temperature Monitoring</w:t>
            </w:r>
          </w:p>
          <w:p>
            <w:pPr>
              <w:numPr>
                <w:ilvl w:val="0"/>
                <w:numId w:val="3"/>
              </w:numPr>
            </w:pPr>
            <w:r>
              <w:t xml:space="preserve">CPU / System Fan Monitoring</w:t>
            </w:r>
          </w:p>
          <w:p>
            <w:pPr>
              <w:numPr>
                <w:ilvl w:val="0"/>
                <w:numId w:val="3"/>
              </w:numPr>
            </w:pPr>
            <w:r>
              <w:t xml:space="preserve">Smart / Manual CPU Fan Control</w:t>
            </w:r>
          </w:p>
          <w:p>
            <w:pPr>
              <w:numPr>
                <w:ilvl w:val="0"/>
                <w:numId w:val="3"/>
              </w:numPr>
            </w:pPr>
            <w:r>
              <w:t xml:space="preserve">System Voltage Monitoring</w:t>
            </w:r>
          </w:p>
        </w:tc>
      </w:tr>
      <w:tr>
        <w:tc>
          <w:tcPr>
            <w:tcW w:w="2150" w:type="dxa"/>
            <w:vAlign w:val="center"/>
          </w:tcPr>
          <w:p>
            <w:r>
              <w:t xml:space="preserve">DIMENSION</w:t>
            </w:r>
          </w:p>
        </w:tc>
        <w:tc>
          <w:tcPr>
            <w:tcW w:w="7000" w:type="dxa"/>
          </w:tcPr>
          <w:p>
            <w:pPr>
              <w:numPr>
                <w:ilvl w:val="0"/>
                <w:numId w:val="3"/>
              </w:numPr>
            </w:pPr>
            <w:r>
              <w:t xml:space="preserve">Micro ATX Form Factor Dimension: 22.6cm x 17.4cm ( W x L )</w:t>
            </w:r>
          </w:p>
        </w:tc>
      </w:tr>
      <w:tr>
        <w:tc>
          <w:tcPr>
            <w:tcW w:w="2150" w:type="dxa"/>
            <w:vAlign w:val="center"/>
          </w:tcPr>
          <w:p>
            <w:r>
              <w:t xml:space="preserve">OS SUPPORT</w:t>
            </w:r>
          </w:p>
        </w:tc>
        <w:tc>
          <w:tcPr>
            <w:tcW w:w="7000" w:type="dxa"/>
          </w:tcPr>
          <w:p>
            <w:pPr>
              <w:numPr>
                <w:ilvl w:val="0"/>
                <w:numId w:val="3"/>
              </w:numPr>
            </w:pPr>
            <w:r>
              <w:t xml:space="preserve">Support Windows 7 / 8 / 10(x64)</w:t>
            </w:r>
          </w:p>
        </w:tc>
      </w:tr>
      <w:tr>
        <w:tc>
          <w:tcPr>
            <w:tcW w:w="2150" w:type="dxa"/>
            <w:vAlign w:val="center"/>
          </w:tcPr>
          <w:p>
            <w:r>
              <w:t xml:space="preserve">BUNDLE SOFTWARE</w:t>
            </w:r>
          </w:p>
        </w:tc>
        <w:tc>
          <w:tcPr>
            <w:tcW w:w="7000" w:type="dxa"/>
          </w:tcPr>
          <w:p>
            <w:pPr>
              <w:numPr>
                <w:ilvl w:val="0"/>
                <w:numId w:val="3"/>
              </w:numPr>
            </w:pPr>
            <w:r>
              <w:t xml:space="preserve">BIO-Remote2</w:t>
            </w:r>
          </w:p>
          <w:p>
            <w:pPr>
              <w:numPr>
                <w:ilvl w:val="0"/>
                <w:numId w:val="3"/>
              </w:numPr>
            </w:pPr>
            <w:r>
              <w:t xml:space="preserve">Smart Speed LAN</w:t>
            </w:r>
          </w:p>
          <w:p>
            <w:pPr>
              <w:numPr>
                <w:ilvl w:val="0"/>
                <w:numId w:val="3"/>
              </w:numPr>
            </w:pPr>
            <w:r>
              <w:t xml:space="preserve">Intel Rapid Start Technology</w:t>
            </w:r>
          </w:p>
          <w:p>
            <w:pPr>
              <w:numPr>
                <w:ilvl w:val="0"/>
                <w:numId w:val="3"/>
              </w:numPr>
            </w:pPr>
            <w:r>
              <w:t xml:space="preserve">Intel Smart Connect Technology</w:t>
            </w:r>
          </w:p>
        </w:tc>
      </w:tr>
      <w:tr>
        <w:tc>
          <w:tcPr>
            <w:tcW w:w="2150" w:type="dxa"/>
            <w:vAlign w:val="center"/>
          </w:tcPr>
          <w:p>
            <w:r>
              <w:t xml:space="preserve">ACCESSORIES</w:t>
            </w:r>
          </w:p>
        </w:tc>
        <w:tc>
          <w:tcPr>
            <w:tcW w:w="7000" w:type="dxa"/>
          </w:tcPr>
          <w:p>
            <w:pPr>
              <w:numPr>
                <w:ilvl w:val="0"/>
                <w:numId w:val="3"/>
              </w:numPr>
            </w:pPr>
            <w:r>
              <w:t xml:space="preserve">2 x SATA Cable</w:t>
            </w:r>
          </w:p>
          <w:p>
            <w:pPr>
              <w:numPr>
                <w:ilvl w:val="0"/>
                <w:numId w:val="3"/>
              </w:numPr>
            </w:pPr>
            <w:r>
              <w:t xml:space="preserve">1 x I/O Shield</w:t>
            </w:r>
          </w:p>
          <w:p>
            <w:pPr>
              <w:numPr>
                <w:ilvl w:val="0"/>
                <w:numId w:val="3"/>
              </w:numPr>
            </w:pPr>
            <w:r>
              <w:t xml:space="preserve">1 x DVD Driver</w:t>
            </w:r>
          </w:p>
          <w:p>
            <w:pPr>
              <w:numPr>
                <w:ilvl w:val="0"/>
                <w:numId w:val="3"/>
              </w:numPr>
            </w:pPr>
            <w:r>
              <w:t xml:space="preserve">1 x Quick Guide</w:t>
            </w:r>
          </w:p>
        </w:tc>
      </w:tr>
      <w:tr>
        <w:tc>
          <w:tcPr>
            <w:tcW w:w="2150" w:type="dxa"/>
            <w:vAlign w:val="center"/>
          </w:tcPr>
          <w:p>
            <w:r>
              <w:t xml:space="preserve">FEATURES</w:t>
            </w:r>
          </w:p>
        </w:tc>
        <w:tc>
          <w:tcPr>
            <w:tcW w:w="7000" w:type="dxa"/>
          </w:tcPr>
          <w:p>
            <w:pPr>
              <w:numPr>
                <w:ilvl w:val="0"/>
                <w:numId w:val="3"/>
              </w:numPr>
            </w:pPr>
            <w:r>
              <w:t xml:space="preserve">Windows 8 Compatible</w:t>
            </w:r>
          </w:p>
          <w:p>
            <w:pPr>
              <w:numPr>
                <w:ilvl w:val="0"/>
                <w:numId w:val="3"/>
              </w:numPr>
            </w:pPr>
            <w:r>
              <w:t xml:space="preserve">Supports Solid capacitor</w:t>
            </w:r>
          </w:p>
          <w:p>
            <w:pPr>
              <w:numPr>
                <w:ilvl w:val="0"/>
                <w:numId w:val="3"/>
              </w:numPr>
            </w:pPr>
            <w:r>
              <w:t xml:space="preserve">Supports Charger Booster</w:t>
            </w:r>
          </w:p>
          <w:p>
            <w:pPr>
              <w:numPr>
                <w:ilvl w:val="0"/>
                <w:numId w:val="3"/>
              </w:numPr>
            </w:pPr>
            <w:r>
              <w:t xml:space="preserve">Supports BIOS Online Update</w:t>
            </w:r>
          </w:p>
        </w:tc>
      </w:tr>
    </w:tbl>
    <w:p/>
    <w:p>
      <w:pPr>
        <w:pStyle w:val="pStyle"/>
      </w:pPr>
      <w:r>
        <w:rPr>
          <w:rStyle w:val="rStyle"/>
        </w:rPr>
        <w:t xml:space="preserve">CPU-Chipset Features</w:t>
      </w:r>
    </w:p>
    <w:p/>
    <w:tbl>
      <w:tblPr>
        <w:tblStyle w:val="TableStyle"/>
      </w:tblPr>
      <w:tr>
        <w:tc>
          <w:tcPr>
            <w:tcW w:w="6650" w:type="dxa"/>
          </w:tcPr>
          <w:p>
            <w:r>
              <w:rPr>
                <w:b/>
              </w:rPr>
              <w:t xml:space="preserve">Intel B85 chipset</w:t>
            </w:r>
          </w:p>
          <w:p/>
          <w:p>
            <w:r>
              <w:t xml:space="preserve">Intel® B85 Express Chipset delivers improved performance and responsiveness. It  add the Intel® Smart Response Technology and RST caching technology, B85 delivers an agile PC response for fast system boot time and application load time when used in conjunction with a SSD.</w:t>
            </w:r>
          </w:p>
        </w:tc>
        <w:tc>
          <w:tcPr>
            <w:tcW w:w="2500" w:type="dxa"/>
          </w:tcPr>
          <w:p>
            <w:pPr>
              <w:jc w:val="center"/>
            </w:pPr>
            <w:r>
              <w:pict>
                <v:shape type="#_x0000_t75" style="width:105px;height:105px">
                  <v:imagedata r:id="rId8" o:title=""/>
                </v:shape>
              </w:pict>
            </w:r>
          </w:p>
        </w:tc>
      </w:tr>
      <w:tr>
        <w:tc>
          <w:tcPr>
            <w:tcW w:w="6650" w:type="dxa"/>
          </w:tcPr>
          <w:p>
            <w:r>
              <w:rPr>
                <w:b/>
              </w:rPr>
              <w:t xml:space="preserve">Intel LGA 1150 4th Generation Intel Core™ Processor support</w:t>
            </w:r>
          </w:p>
          <w:p/>
          <w:p>
            <w:r>
              <w:t xml:space="preserve">The 4th generation Intel® Core™ processors are based on  4th generation Intel® Core™ processor architecture, with the latest 22nm process to maximize the processor platform. Based on the new LGA 1150 socket, 4th  generation Intel® Core™ processors with graphics with DX11.1 &amp; OCL1.2 cores , the  overall performance will meet your demand.</w:t>
            </w:r>
          </w:p>
        </w:tc>
        <w:tc>
          <w:tcPr>
            <w:tcW w:w="2500" w:type="dxa"/>
          </w:tcPr>
          <w:p>
            <w:pPr>
              <w:jc w:val="center"/>
            </w:pPr>
            <w:r>
              <w:pict>
                <v:shape type="#_x0000_t75" style="width:105px;height:117px">
                  <v:imagedata r:id="rId9" o:title=""/>
                </v:shape>
              </w:pict>
            </w:r>
          </w:p>
        </w:tc>
      </w:tr>
    </w:tbl>
    <w:p/>
    <w:p>
      <w:pPr>
        <w:pStyle w:val="pStyle"/>
      </w:pPr>
      <w:r>
        <w:rPr>
          <w:rStyle w:val="rStyle"/>
        </w:rPr>
        <w:t xml:space="preserve">Audio+</w:t>
      </w:r>
    </w:p>
    <w:p/>
    <w:tbl>
      <w:tblPr>
        <w:tblStyle w:val="TableStyle"/>
      </w:tblPr>
      <w:tr>
        <w:tc>
          <w:tcPr>
            <w:tcW w:w="6650" w:type="dxa"/>
          </w:tcPr>
          <w:p>
            <w:r>
              <w:rPr>
                <w:b/>
              </w:rPr>
              <w:t xml:space="preserve">Blu-ray Audio</w:t>
            </w:r>
          </w:p>
          <w:p/>
          <w:p>
            <w:r>
              <w:t xml:space="preserve">Upgrading your Audio performance in the easiest way is choosing BIOSTAR ultimate Motherboard. It does support Blu-ray audio DRM (compatible driver/software) and provide the higher audio output of 24 bit/ 192KHz than the 16 bit/ 48KHz from the normal MB. You will experience the high quality sound effect with pure Blu-Ray Audio.
</w:t>
            </w:r>
          </w:p>
        </w:tc>
        <w:tc>
          <w:tcPr>
            <w:tcW w:w="2500" w:type="dxa"/>
          </w:tcPr>
          <w:p>
            <w:pPr>
              <w:jc w:val="center"/>
            </w:pPr>
            <w:r>
              <w:pict>
                <v:shape type="#_x0000_t75" style="width:150px;height:73.9910313901px">
                  <v:imagedata r:id="rId10" o:title=""/>
                </v:shape>
              </w:pict>
            </w:r>
          </w:p>
        </w:tc>
      </w:tr>
      <w:tr>
        <w:tc>
          <w:tcPr>
            <w:tcW w:w="6650" w:type="dxa"/>
          </w:tcPr>
          <w:p>
            <w:r>
              <w:rPr>
                <w:b/>
              </w:rPr>
              <w:t xml:space="preserve">S/P DIF Output on board</w:t>
            </w:r>
          </w:p>
          <w:p/>
          <w:p>
            <w:r>
              <w:t xml:space="preserve">Onboard Optical &amp; Coaxial connector supports your desktop in transferring the non-distortion digital audio output to the AV amplifier and professional speaker system.</w:t>
            </w:r>
          </w:p>
        </w:tc>
        <w:tc>
          <w:tcPr>
            <w:tcW w:w="2500" w:type="dxa"/>
          </w:tcPr>
          <w:p>
            <w:pPr>
              <w:jc w:val="center"/>
            </w:pPr>
            <w:r>
              <w:pict>
                <v:shape type="#_x0000_t75" style="width:100px;height:101px">
                  <v:imagedata r:id="rId11" o:title=""/>
                </v:shape>
              </w:pict>
            </w:r>
          </w:p>
        </w:tc>
      </w:tr>
    </w:tbl>
    <w:p/>
    <w:p>
      <w:pPr>
        <w:pStyle w:val="pStyle"/>
      </w:pPr>
      <w:r>
        <w:rPr>
          <w:rStyle w:val="rStyle"/>
        </w:rPr>
        <w:t xml:space="preserve">Video+</w:t>
      </w:r>
    </w:p>
    <w:p/>
    <w:tbl>
      <w:tblPr>
        <w:tblStyle w:val="TableStyle"/>
      </w:tblPr>
      <w:tr>
        <w:tc>
          <w:tcPr>
            <w:tcW w:w="6650" w:type="dxa"/>
          </w:tcPr>
          <w:p>
            <w:r>
              <w:rPr>
                <w:b/>
              </w:rPr>
              <w:t xml:space="preserve">DX11.1</w:t>
            </w:r>
          </w:p>
          <w:p/>
          <w:p>
            <w:r>
              <w:t xml:space="preserve">Direct3D 11.1 enables Direct3D 10 APIs and Direct3D 11 APIs to use one underlying rendering device. And it allows developers to achieve a high speed, fully conformant software rasterizer.</w:t>
            </w:r>
          </w:p>
        </w:tc>
        <w:tc>
          <w:tcPr>
            <w:tcW w:w="2500" w:type="dxa"/>
          </w:tcPr>
          <w:p>
            <w:pPr>
              <w:jc w:val="center"/>
            </w:pPr>
            <w:r>
              <w:pict>
                <v:shape type="#_x0000_t75" style="width:150px;height:74.6606334842px">
                  <v:imagedata r:id="rId12" o:title=""/>
                </v:shape>
              </w:pict>
            </w:r>
          </w:p>
        </w:tc>
      </w:tr>
    </w:tbl>
    <w:p/>
    <w:p>
      <w:pPr>
        <w:pStyle w:val="pStyle"/>
      </w:pPr>
      <w:r>
        <w:rPr>
          <w:rStyle w:val="rStyle"/>
        </w:rPr>
        <w:t xml:space="preserve">Speed+</w:t>
      </w:r>
    </w:p>
    <w:p/>
    <w:tbl>
      <w:tblPr>
        <w:tblStyle w:val="TableStyle"/>
      </w:tblPr>
      <w:tr>
        <w:tc>
          <w:tcPr>
            <w:tcW w:w="6650" w:type="dxa"/>
          </w:tcPr>
          <w:p>
            <w:r>
              <w:rPr>
                <w:b/>
              </w:rPr>
              <w:t xml:space="preserve">SmartSpeedLAN</w:t>
            </w:r>
          </w:p>
          <w:p/>
          <w:p>
            <w:r>
              <w:t xml:space="preserve">SmartSpeedLAN is a free software application which monitors and manages your PC's network behavior. With user-friendly GUI, it allows you to select and prioritize different types of network traffic, including gaming, media streaming, communications or web surfing.You can also set any specific applications, choosing to prioritize or block accordingly. SmartSpeedLAN can feature automatic management options that use adaptive networking intelligence to ensure that you are getting the best online experience possible.
</w:t>
            </w:r>
          </w:p>
        </w:tc>
        <w:tc>
          <w:tcPr>
            <w:tcW w:w="2500" w:type="dxa"/>
          </w:tcPr>
          <w:p>
            <w:pPr>
              <w:jc w:val="center"/>
            </w:pPr>
            <w:r>
              <w:pict>
                <v:shape type="#_x0000_t75" style="width:110px;height:110px">
                  <v:imagedata r:id="rId13" o:title=""/>
                </v:shape>
              </w:pict>
            </w:r>
          </w:p>
        </w:tc>
      </w:tr>
      <w:tr>
        <w:tc>
          <w:tcPr>
            <w:tcW w:w="6650" w:type="dxa"/>
          </w:tcPr>
          <w:p>
            <w:r>
              <w:rPr>
                <w:b/>
              </w:rPr>
              <w:t xml:space="preserve">Charger Booster</w:t>
            </w:r>
          </w:p>
          <w:p/>
          <w:p>
            <w:r>
              <w:t xml:space="preserve">Charger booster is the best and efficient charger solution for apple devices such as iPad, iPhone. Basically, Charger booster Technology is able to boost the charging time to be more efficiency and faster once any apple goods connecting to our Motherboard. With charger booster technology, you are able to charge your apple devices up to 42 % faster.
</w:t>
            </w:r>
          </w:p>
        </w:tc>
        <w:tc>
          <w:tcPr>
            <w:tcW w:w="2500" w:type="dxa"/>
          </w:tcPr>
          <w:p>
            <w:pPr>
              <w:jc w:val="center"/>
            </w:pPr>
            <w:r>
              <w:pict>
                <v:shape type="#_x0000_t75" style="width:150px;height:73.9910313901px">
                  <v:imagedata r:id="rId14" o:title=""/>
                </v:shape>
              </w:pict>
            </w:r>
          </w:p>
        </w:tc>
      </w:tr>
      <w:tr>
        <w:tc>
          <w:tcPr>
            <w:tcW w:w="6650" w:type="dxa"/>
          </w:tcPr>
          <w:p>
            <w:r>
              <w:rPr>
                <w:b/>
              </w:rPr>
              <w:t xml:space="preserve">PCI-E Gen 3.0</w:t>
            </w:r>
          </w:p>
          <w:p/>
          <w:p>
            <w:r>
              <w:t xml:space="preserve">PCI-E 3.0 is the next evolution of the ubiquitous and general-purpose PCI Express I/O standard. At 8GT/s bit rate, the interconnect performance bandwidth is doubled over PCI-E 2.0, while preserving compatibility with software and mechanical interfaces.</w:t>
            </w:r>
          </w:p>
        </w:tc>
        <w:tc>
          <w:tcPr>
            <w:tcW w:w="2500" w:type="dxa"/>
          </w:tcPr>
          <w:p>
            <w:pPr>
              <w:jc w:val="center"/>
            </w:pPr>
            <w:r>
              <w:pict>
                <v:shape type="#_x0000_t75" style="width:110px;height:110px">
                  <v:imagedata r:id="rId15" o:title=""/>
                </v:shape>
              </w:pict>
            </w:r>
          </w:p>
        </w:tc>
      </w:tr>
      <w:tr>
        <w:tc>
          <w:tcPr>
            <w:tcW w:w="6650" w:type="dxa"/>
          </w:tcPr>
          <w:p>
            <w:r>
              <w:rPr>
                <w:b/>
              </w:rPr>
              <w:t xml:space="preserve">SATAIII 6Gbps</w:t>
            </w:r>
          </w:p>
          <w:p/>
          <w:p>
            <w:r>
              <w:t xml:space="preserve">SATAIII 6Gbps provides a higher bandwidth to retrieve and transfer HD media. With this super speed data transfer, SATAIII allows an incredible data boost which is 2x faster than the SATA 3G.</w:t>
            </w:r>
          </w:p>
        </w:tc>
        <w:tc>
          <w:tcPr>
            <w:tcW w:w="2500" w:type="dxa"/>
          </w:tcPr>
          <w:p>
            <w:pPr>
              <w:jc w:val="center"/>
            </w:pPr>
            <w:r>
              <w:pict>
                <v:shape type="#_x0000_t75" style="width:150px;height:73.9910313901px">
                  <v:imagedata r:id="rId16" o:title=""/>
                </v:shape>
              </w:pict>
            </w:r>
          </w:p>
        </w:tc>
      </w:tr>
      <w:tr>
        <w:tc>
          <w:tcPr>
            <w:tcW w:w="6650" w:type="dxa"/>
          </w:tcPr>
          <w:p>
            <w:r>
              <w:rPr>
                <w:b/>
              </w:rPr>
              <w:t xml:space="preserve">USB 3.0</w:t>
            </w:r>
          </w:p>
          <w:p/>
          <w:p>
            <w:r>
              <w:t xml:space="preserve">Experience Fastest data transfers at 5 Gbps with USB 3.0--the new latest connectivity standard. Built to connect easily with next-generation components and peripherals, USB 3.0 transfers data 10X faster and  backward compatible with previous USB 2.0 components.</w:t>
            </w:r>
          </w:p>
        </w:tc>
        <w:tc>
          <w:tcPr>
            <w:tcW w:w="2500" w:type="dxa"/>
          </w:tcPr>
          <w:p>
            <w:pPr>
              <w:jc w:val="center"/>
            </w:pPr>
            <w:r>
              <w:pict>
                <v:shape type="#_x0000_t75" style="width:150px;height:73.9910313901px">
                  <v:imagedata r:id="rId17" o:title=""/>
                </v:shape>
              </w:pict>
            </w:r>
          </w:p>
        </w:tc>
      </w:tr>
      <w:tr>
        <w:tc>
          <w:tcPr>
            <w:tcW w:w="6650" w:type="dxa"/>
          </w:tcPr>
          <w:p>
            <w:r>
              <w:rPr>
                <w:b/>
              </w:rPr>
              <w:t xml:space="preserve">SRT(Intel Smart Response Technology)</w:t>
            </w:r>
          </w:p>
          <w:p/>
          <w:p>
            <w:r>
              <w:t xml:space="preserve">Intel Smart Response Technology is an Intel Rapid Storage Technology(RST) eaching feature that improves computer system performance. It allows a user to configure computer systems with an SSD used as cache memory between the hard disk drive and system memory. This provides the advantage of having a hard disk drive(or a RAID volume) for maximum storage capacity while delivering an SSD-like overall system performance experience.</w:t>
            </w:r>
          </w:p>
        </w:tc>
        <w:tc>
          <w:tcPr>
            <w:tcW w:w="2500" w:type="dxa"/>
          </w:tcPr>
          <w:p>
            <w:pPr>
              <w:jc w:val="center"/>
            </w:pPr>
            <w:r>
              <w:pict>
                <v:shape type="#_x0000_t75" style="width:150px;height:93.2203389831px">
                  <v:imagedata r:id="rId18" o:title=""/>
                </v:shape>
              </w:pict>
            </w:r>
          </w:p>
        </w:tc>
      </w:tr>
      <w:tr>
        <w:tc>
          <w:tcPr>
            <w:tcW w:w="6650" w:type="dxa"/>
          </w:tcPr>
          <w:p>
            <w:r>
              <w:rPr>
                <w:b/>
              </w:rPr>
              <w:t xml:space="preserve">Intel Smart Connect</w:t>
            </w:r>
          </w:p>
          <w:p/>
          <w:p>
            <w:r>
              <w:t xml:space="preserve">Smart Connect will periodically wake the computer is in sleep state, the things to check for updates and information.</w:t>
            </w:r>
          </w:p>
        </w:tc>
        <w:tc>
          <w:tcPr>
            <w:tcW w:w="2500" w:type="dxa"/>
          </w:tcPr>
          <w:p>
            <w:pPr>
              <w:jc w:val="center"/>
            </w:pPr>
            <w:r>
              <w:pict>
                <v:shape type="#_x0000_t75" style="width:139px;height:110px">
                  <v:imagedata r:id="rId19" o:title=""/>
                </v:shape>
              </w:pict>
            </w:r>
          </w:p>
        </w:tc>
      </w:tr>
      <w:tr>
        <w:tc>
          <w:tcPr>
            <w:tcW w:w="6650" w:type="dxa"/>
          </w:tcPr>
          <w:p>
            <w:r>
              <w:rPr>
                <w:b/>
              </w:rPr>
              <w:t xml:space="preserve">Intel Rapid Start</w:t>
            </w:r>
          </w:p>
          <w:p/>
          <w:p>
            <w:r>
              <w:t xml:space="preserve">Rapid Start is a free utility that Biostar motherboard 8 series designed simply to install. Can quickly start to make rapid system recovery from a deep sleep at about 5 seconds.</w:t>
            </w:r>
          </w:p>
        </w:tc>
        <w:tc>
          <w:tcPr>
            <w:tcW w:w="2500" w:type="dxa"/>
          </w:tcPr>
          <w:p>
            <w:pPr>
              <w:jc w:val="center"/>
            </w:pPr>
            <w:r>
              <w:pict>
                <v:shape type="#_x0000_t75" style="width:134px;height:110px">
                  <v:imagedata r:id="rId20" o:title=""/>
                </v:shape>
              </w:pict>
            </w:r>
          </w:p>
        </w:tc>
      </w:tr>
      <w:tr>
        <w:tc>
          <w:tcPr>
            <w:tcW w:w="6650" w:type="dxa"/>
          </w:tcPr>
          <w:p>
            <w:r>
              <w:rPr>
                <w:b/>
              </w:rPr>
              <w:t xml:space="preserve">Dual Channel DDR3</w:t>
            </w:r>
          </w:p>
          <w:p/>
          <w:p>
            <w:r>
              <w:t xml:space="preserve">It supports 2 or 4 DIMM Slots DDR3 memory that features data transfer rates of DDR3 2000(O.C.)/1800(O.C.)/1600/1333. The processor support 2 memory channels and setting the memory multiplier, allows selection of the channel speed. These clearly uplift the band width and boost the overall system performance.</w:t>
            </w:r>
          </w:p>
        </w:tc>
        <w:tc>
          <w:tcPr>
            <w:tcW w:w="2500" w:type="dxa"/>
          </w:tcPr>
          <w:p>
            <w:pPr>
              <w:jc w:val="center"/>
            </w:pPr>
            <w:r>
              <w:pict>
                <v:shape type="#_x0000_t75" style="width:100px;height:100px">
                  <v:imagedata r:id="rId21" o:title=""/>
                </v:shape>
              </w:pict>
            </w:r>
          </w:p>
        </w:tc>
      </w:tr>
    </w:tbl>
    <w:p/>
    <w:p>
      <w:pPr>
        <w:pStyle w:val="pStyle"/>
      </w:pPr>
      <w:r>
        <w:rPr>
          <w:rStyle w:val="rStyle"/>
        </w:rPr>
        <w:t xml:space="preserve">Durable+</w:t>
      </w:r>
    </w:p>
    <w:p/>
    <w:tbl>
      <w:tblPr>
        <w:tblStyle w:val="TableStyle"/>
      </w:tblPr>
      <w:tr>
        <w:tc>
          <w:tcPr>
            <w:tcW w:w="6650" w:type="dxa"/>
          </w:tcPr>
          <w:p>
            <w:r>
              <w:rPr>
                <w:b/>
              </w:rPr>
              <w:t xml:space="preserve">Moistureproof PCB</w:t>
            </w:r>
          </w:p>
          <w:p/>
          <w:p>
            <w:r>
              <w:t xml:space="preserve">The popularity of PC usage and working environment is getting deteriorating and moist(rural, coastal, etc.). The PCB will be oxidizing easily by damp or absorbed moisture, and ionic migration or CAF (Conductive Anodic Filament) will be generated. Moisture-proof PCB meets high density and high reliability requirements for moisture proof.
</w:t>
            </w:r>
          </w:p>
        </w:tc>
        <w:tc>
          <w:tcPr>
            <w:tcW w:w="2500" w:type="dxa"/>
          </w:tcPr>
          <w:p>
            <w:pPr>
              <w:jc w:val="center"/>
            </w:pPr>
            <w:r>
              <w:pict>
                <v:shape type="#_x0000_t75" style="width:150px;height:74.6606334842px">
                  <v:imagedata r:id="rId22" o:title=""/>
                </v:shape>
              </w:pict>
            </w:r>
          </w:p>
        </w:tc>
      </w:tr>
      <w:tr>
        <w:tc>
          <w:tcPr>
            <w:tcW w:w="6650" w:type="dxa"/>
          </w:tcPr>
          <w:p>
            <w:r>
              <w:rPr>
                <w:b/>
              </w:rPr>
              <w:t xml:space="preserve">Low RdsOn P-Pak MOS</w:t>
            </w:r>
          </w:p>
          <w:p/>
          <w:p>
            <w:r>
              <w:t xml:space="preserve">Low resistance design can significantly reduce the current out of energy loss.
Low temperature, small size, excellent thermal conductivity.
 </w:t>
            </w:r>
          </w:p>
        </w:tc>
        <w:tc>
          <w:tcPr>
            <w:tcW w:w="2500" w:type="dxa"/>
          </w:tcPr>
          <w:p>
            <w:pPr>
              <w:jc w:val="center"/>
            </w:pPr>
            <w:r>
              <w:pict>
                <v:shape type="#_x0000_t75" style="width:150px;height:74.6606334842px">
                  <v:imagedata r:id="rId23" o:title=""/>
                </v:shape>
              </w:pict>
            </w:r>
          </w:p>
        </w:tc>
      </w:tr>
      <w:tr>
        <w:tc>
          <w:tcPr>
            <w:tcW w:w="6650" w:type="dxa"/>
          </w:tcPr>
          <w:p>
            <w:r>
              <w:rPr>
                <w:b/>
              </w:rPr>
              <w:t xml:space="preserve">X.D.C (eXtreme Durable Capacitors)</w:t>
            </w:r>
          </w:p>
          <w:p/>
          <w:p>
            <w:r>
              <w:t xml:space="preserve">Biostar adopts low ESR and high ripple conductive solid state caps that provide sufficient, stable power supply to the CPU. The life span can also be more than 6.25 x of ordinary liquid caps.</w:t>
            </w:r>
          </w:p>
        </w:tc>
        <w:tc>
          <w:tcPr>
            <w:tcW w:w="2500" w:type="dxa"/>
          </w:tcPr>
          <w:p>
            <w:pPr>
              <w:jc w:val="center"/>
            </w:pPr>
            <w:r>
              <w:pict>
                <v:shape type="#_x0000_t75" style="width:150px;height:73.9910313901px">
                  <v:imagedata r:id="rId24" o:title=""/>
                </v:shape>
              </w:pict>
            </w:r>
          </w:p>
        </w:tc>
      </w:tr>
    </w:tbl>
    <w:p/>
    <w:p>
      <w:pPr>
        <w:pStyle w:val="pStyle"/>
      </w:pPr>
      <w:r>
        <w:rPr>
          <w:rStyle w:val="rStyle"/>
        </w:rPr>
        <w:t xml:space="preserve">Protection+</w:t>
      </w:r>
    </w:p>
    <w:p/>
    <w:tbl>
      <w:tblPr>
        <w:tblStyle w:val="TableStyle"/>
      </w:tblPr>
      <w:tr>
        <w:tc>
          <w:tcPr>
            <w:tcW w:w="6650" w:type="dxa"/>
          </w:tcPr>
          <w:p>
            <w:r>
              <w:rPr>
                <w:b/>
              </w:rPr>
              <w:t xml:space="preserve">Intel® Small Business Advantage 2.0</w:t>
            </w:r>
          </w:p>
          <w:p/>
          <w:p>
            <w:r>
              <w:t xml:space="preserve">Intel® Small Business Advantage 2.0 (Intel® SBA2.0) is a new computing platform, consisting of hardware, software, and firmware for small businesses without a managed network. Once configured, the technology will continually monitors your security and alarms you if it's been compromised viruses or malware. It will also automatically back-up your company's data and manager routine maintenance tasks. Intel SBA2.0 also includes five main applications : Software Monitor 
Software Monitor helps keep critical security software running by monitoring it at the hardware level and alerting the business if there has been an attack. The Software Monitor also maintains an event log that shows status information and any errors generated, so businesses can know what happened. Data Backup and Restore 
Data Backup and Restore provides reliable after-hours backup of critical data using the local maintenance timer to power on the computer. Data can be backed up to a designated location. USB Blocker 
The optional USB Blocker lets businesses control access to their infrastructure, preventing unauthorized USB devices or file imports or exports on company computers. PC Health Center 
PC Health Center can schedule and do PC maintenance tasks after hours, without interrupting employee work time. Tasks such as updating the operating system, deleting temporary internet files, and running disk defragmentation can be done at night. PC Health Center works even if the computer is powered-down, as long as it is plugged in. Energy Saver
With the optional Energy Saver, businesses can save energy by scheduling PCs to power-down at the end of the day and turn on before the work day begins - ready for employees as they arrive in the morning.New Enhancements
Import/Export, Enhancements with Windows 8, Easier CustomizationsIntel Appup for Resellers
An app store built for business, featuring Intel® SBA enhanced apps.</w:t>
            </w:r>
          </w:p>
        </w:tc>
        <w:tc>
          <w:tcPr>
            <w:tcW w:w="2500" w:type="dxa"/>
          </w:tcPr>
          <w:p>
            <w:pPr>
              <w:jc w:val="center"/>
            </w:pPr>
            <w:r>
              <w:pict>
                <v:shape type="#_x0000_t75" style="width:90px;height:110px">
                  <v:imagedata r:id="rId25" o:title=""/>
                </v:shape>
              </w:pict>
            </w:r>
          </w:p>
        </w:tc>
      </w:tr>
      <w:tr>
        <w:tc>
          <w:tcPr>
            <w:tcW w:w="6650" w:type="dxa"/>
          </w:tcPr>
          <w:p>
            <w:r>
              <w:rPr>
                <w:b/>
              </w:rPr>
              <w:t xml:space="preserve">ESD Protection</w:t>
            </w:r>
          </w:p>
          <w:p/>
          <w:p>
            <w:r>
              <w:t xml:space="preserve">ESD (Electrostatic Discharge) is the major factor to destroy PC by electrical overstress(EOS) condition, ESD occurred by PC users when touch any devices connect to PC, which may result in damage to motherboard or parts .ESD protection is designed to protect the motherboard and equipment from damage by EOS
 </w:t>
            </w:r>
          </w:p>
        </w:tc>
        <w:tc>
          <w:tcPr>
            <w:tcW w:w="2500" w:type="dxa"/>
          </w:tcPr>
          <w:p>
            <w:pPr>
              <w:jc w:val="center"/>
            </w:pPr>
            <w:r>
              <w:pict>
                <v:shape type="#_x0000_t75" style="width:150px;height:74.6606334842px">
                  <v:imagedata r:id="rId26" o:title=""/>
                </v:shape>
              </w:pict>
            </w:r>
          </w:p>
        </w:tc>
      </w:tr>
      <w:tr>
        <w:tc>
          <w:tcPr>
            <w:tcW w:w="6650" w:type="dxa"/>
          </w:tcPr>
          <w:p>
            <w:r>
              <w:rPr>
                <w:b/>
              </w:rPr>
              <w:t xml:space="preserve">USB Polyswitch</w:t>
            </w:r>
          </w:p>
          <w:p/>
          <w:p>
            <w:r>
              <w:t xml:space="preserve">On board dedicated power fuse to help prevent USB port failure. It prevents USB Port overcurrent and safegurand your system and device lifespan.
</w:t>
            </w:r>
          </w:p>
        </w:tc>
        <w:tc>
          <w:tcPr>
            <w:tcW w:w="2500" w:type="dxa"/>
          </w:tcPr>
          <w:p>
            <w:pPr>
              <w:jc w:val="center"/>
            </w:pPr>
            <w:r>
              <w:pict>
                <v:shape type="#_x0000_t75" style="width:150px;height:74.6606334842px">
                  <v:imagedata r:id="rId27" o:title=""/>
                </v:shape>
              </w:pict>
            </w:r>
          </w:p>
        </w:tc>
      </w:tr>
      <w:tr>
        <w:tc>
          <w:tcPr>
            <w:tcW w:w="6650" w:type="dxa"/>
          </w:tcPr>
          <w:p>
            <w:r>
              <w:rPr>
                <w:b/>
              </w:rPr>
              <w:t xml:space="preserve">OC / OV / OH Protection</w:t>
            </w:r>
          </w:p>
          <w:p/>
          <w:p>
            <w:r>
              <w:t xml:space="preserve">All BIOSTAR special circuit design detects overvoltage conditions and prevents voltage surges from spreading in real time. It also actively cuts off the overvoltage supply to protect your system. Over current protection, avoid motherboard from damage when doing overclock or an unusual current import. Over heat protection, avoid motherboard &amp; CPU from burning when exceeding the temperature limitation.</w:t>
            </w:r>
          </w:p>
        </w:tc>
        <w:tc>
          <w:tcPr>
            <w:tcW w:w="2500" w:type="dxa"/>
          </w:tcPr>
          <w:p>
            <w:pPr>
              <w:jc w:val="center"/>
            </w:pPr>
            <w:r>
              <w:pict>
                <v:shape type="#_x0000_t75" style="width:150px;height:75.652173913px">
                  <v:imagedata r:id="rId28" o:title=""/>
                </v:shape>
              </w:pict>
            </w:r>
          </w:p>
        </w:tc>
      </w:tr>
      <w:tr>
        <w:tc>
          <w:tcPr>
            <w:tcW w:w="6650" w:type="dxa"/>
          </w:tcPr>
          <w:p>
            <w:r>
              <w:rPr>
                <w:b/>
              </w:rPr>
              <w:t xml:space="preserve">BullGuard Internet Security (90 days FREE trial)</w:t>
            </w:r>
          </w:p>
          <w:p/>
          <w:p>
            <w:r>
              <w:t xml:space="preserve">BullGuard Internet Security comes with the broadest line-up of internet security features on the market, including: a cutting-edge dual Antivirus engine, Online Backup for your precious files, PC Tune Up to speed up your system, a Game Mode for a seamless gaming experience, Parental Control, Firewall, Safe Browsing and many more. Make the most of your digital life with Bullguard!</w:t>
            </w:r>
          </w:p>
        </w:tc>
        <w:tc>
          <w:tcPr>
            <w:tcW w:w="2500" w:type="dxa"/>
          </w:tcPr>
          <w:p>
            <w:pPr>
              <w:jc w:val="center"/>
            </w:pPr>
            <w:r>
              <w:pict>
                <v:shape type="#_x0000_t75" style="width:150px;height:110px">
                  <v:imagedata r:id="rId29" o:title=""/>
                </v:shape>
              </w:pict>
            </w:r>
          </w:p>
        </w:tc>
      </w:tr>
    </w:tbl>
    <w:p/>
    <w:p>
      <w:pPr>
        <w:pStyle w:val="pStyle"/>
      </w:pPr>
      <w:r>
        <w:rPr>
          <w:rStyle w:val="rStyle"/>
        </w:rPr>
        <w:t xml:space="preserve">DIY+</w:t>
      </w:r>
    </w:p>
    <w:p/>
    <w:tbl>
      <w:tblPr>
        <w:tblStyle w:val="TableStyle"/>
      </w:tblPr>
      <w:tr>
        <w:tc>
          <w:tcPr>
            <w:tcW w:w="6650" w:type="dxa"/>
          </w:tcPr>
          <w:p>
            <w:r>
              <w:rPr>
                <w:b/>
              </w:rPr>
              <w:t xml:space="preserve">UEFI BIOS</w:t>
            </w:r>
          </w:p>
          <w:p/>
          <w:p>
            <w:r>
              <w:t xml:space="preserve">Unified Extensible Firmware Interface (UEFI) is a brand new framework that provides a revolutionary interface. It is a modern clear and easy-to-use graphical user interface. The UEFI comes with a colorful easy-understand icons leads users into the setup layer directly.
</w:t>
            </w:r>
          </w:p>
        </w:tc>
        <w:tc>
          <w:tcPr>
            <w:tcW w:w="2500" w:type="dxa"/>
          </w:tcPr>
          <w:p>
            <w:pPr>
              <w:jc w:val="center"/>
            </w:pPr>
            <w:r>
              <w:pict>
                <v:shape type="#_x0000_t75" style="width:150px;height:73.9910313901px">
                  <v:imagedata r:id="rId30" o:title=""/>
                </v:shape>
              </w:pict>
            </w:r>
          </w:p>
        </w:tc>
      </w:tr>
      <w:tr>
        <w:tc>
          <w:tcPr>
            <w:tcW w:w="6650" w:type="dxa"/>
          </w:tcPr>
          <w:p>
            <w:r>
              <w:rPr>
                <w:b/>
              </w:rPr>
              <w:t xml:space="preserve">Header Zone</w:t>
            </w:r>
          </w:p>
          <w:p/>
          <w:p>
            <w:r>
              <w:t xml:space="preserve">Users can easily assemble their own computer, a simple-swap data discs and other accessories.
</w:t>
            </w:r>
          </w:p>
        </w:tc>
        <w:tc>
          <w:tcPr>
            <w:tcW w:w="2500" w:type="dxa"/>
          </w:tcPr>
          <w:p>
            <w:pPr>
              <w:jc w:val="center"/>
            </w:pPr>
            <w:r>
              <w:pict>
                <v:shape type="#_x0000_t75" style="width:150px;height:73.9910313901px">
                  <v:imagedata r:id="rId31" o:title=""/>
                </v:shape>
              </w:pict>
            </w:r>
          </w:p>
        </w:tc>
      </w:tr>
      <w:tr>
        <w:tc>
          <w:tcPr>
            <w:tcW w:w="6650" w:type="dxa"/>
          </w:tcPr>
          <w:p>
            <w:r>
              <w:rPr>
                <w:b/>
              </w:rPr>
              <w:t xml:space="preserve">BIO-Remote 2</w:t>
            </w:r>
          </w:p>
          <w:p/>
          <w:p>
            <w:r>
              <w:t xml:space="preserve">BIO-Remote2 Technology is featuring users a better Home Theater environment. Users who own either Android mobile or Apple goods are able to access and control your PC remotely; At this moment, you’re smart device became a intelligent and functional remote controller; more than that, BIO-Remote2 also includes both function of mouse pad and power point presentation mode.</w:t>
            </w:r>
          </w:p>
        </w:tc>
        <w:tc>
          <w:tcPr>
            <w:tcW w:w="2500" w:type="dxa"/>
          </w:tcPr>
          <w:p>
            <w:pPr>
              <w:jc w:val="center"/>
            </w:pPr>
            <w:r>
              <w:pict>
                <v:shape type="#_x0000_t75" style="width:150px;height:77.8301886792px">
                  <v:imagedata r:id="rId32" o:title=""/>
                </v:shape>
              </w:pict>
            </w:r>
          </w:p>
        </w:tc>
      </w:tr>
      <w:tr>
        <w:tc>
          <w:tcPr>
            <w:tcW w:w="6650" w:type="dxa"/>
          </w:tcPr>
          <w:p>
            <w:r>
              <w:rPr>
                <w:b/>
              </w:rPr>
              <w:t xml:space="preserve">BIO-Flasher</w:t>
            </w:r>
          </w:p>
          <w:p/>
          <w:p>
            <w:r>
              <w:t xml:space="preserve">Update BIOS effortlessly from a USB flash disk before entering the OS.
BIO-Flasher is a convenient BIOS update tool. Just launch this tool and put the BIOS on USB pen driver before entering the OS. You can update your BIOS with only a few clicks without preparing an additional floppy disk or other complicated flash utility.</w:t>
            </w:r>
          </w:p>
        </w:tc>
        <w:tc>
          <w:tcPr>
            <w:tcW w:w="2500" w:type="dxa"/>
          </w:tcPr>
          <w:p>
            <w:pPr>
              <w:jc w:val="center"/>
            </w:pPr>
            <w:r>
              <w:pict>
                <v:shape type="#_x0000_t75" style="width:150px;height:73.3333333333px">
                  <v:imagedata r:id="rId33" o:title=""/>
                </v:shape>
              </w:pict>
            </w:r>
          </w:p>
        </w:tc>
      </w:tr>
      <w:tr>
        <w:tc>
          <w:tcPr>
            <w:tcW w:w="6650" w:type="dxa"/>
          </w:tcPr>
          <w:p>
            <w:r>
              <w:rPr>
                <w:b/>
              </w:rPr>
              <w:t xml:space="preserve">BIOScreen Utility</w:t>
            </w:r>
          </w:p>
          <w:p/>
          <w:p>
            <w:r>
              <w:t xml:space="preserve">Personalize your desktop with customizable boot logo. BIOScreen is the new feature that lets you personalize and create your own style with unique, custom-made boot logo.</w:t>
            </w:r>
          </w:p>
        </w:tc>
        <w:tc>
          <w:tcPr>
            <w:tcW w:w="2500" w:type="dxa"/>
          </w:tcPr>
          <w:p>
            <w:pPr>
              <w:jc w:val="center"/>
            </w:pPr>
            <w:r>
              <w:pict>
                <v:shape type="#_x0000_t75" style="width:150px;height:92px">
                  <v:imagedata r:id="rId34" o:title=""/>
                </v:shape>
              </w:pict>
            </w:r>
          </w:p>
        </w:tc>
      </w:tr>
    </w:tbl>
    <w:sectPr>
      <w:headerReference w:type="default" r:id="rId35"/>
      <w:footerReference w:type="default" r:id="rId36"/>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pStyle w:val="pStyle"/>
    </w:pPr>
    <w:r>
      <w:rPr>
        <w:color w:val="666666"/>
        <w:sz w:val="16"/>
        <w:szCs w:val="16"/>
      </w:rPr>
      <w:t xml:space="preserve">Page </w:t>
    </w:r>
    <w:r>
      <w:fldChar w:fldCharType="begin"/>
    </w:r>
    <w:r>
      <w:rPr>
        <w:color w:val="666666"/>
        <w:sz w:val="16"/>
        <w:szCs w:val="16"/>
      </w:rPr>
      <w:instrText xml:space="preserve">PAGE</w:instrText>
    </w:r>
    <w:r>
      <w:fldChar w:fldCharType="separate"/>
    </w:r>
    <w:r>
      <w:fldChar w:fldCharType="end"/>
    </w:r>
    <w:r>
      <w:rPr>
        <w:color w:val="666666"/>
        <w:sz w:val="16"/>
        <w:szCs w:val="16"/>
      </w:rPr>
      <w:t xml:space="preserve"> of </w:t>
    </w:r>
    <w:r>
      <w:fldChar w:fldCharType="begin"/>
    </w:r>
    <w:r>
      <w:rPr>
        <w:color w:val="666666"/>
        <w:sz w:val="16"/>
        <w:szCs w:val="16"/>
      </w:rPr>
      <w:instrText xml:space="preserve">NUMPAGES</w:instrText>
    </w:r>
    <w:r>
      <w:fldChar w:fldCharType="separate"/>
    </w:r>
    <w:r>
      <w:fldChar w:fldCharType="end"/>
    </w:r>
    <w:r>
      <w:rPr>
        <w:color w:val="666666"/>
        <w:sz w:val="16"/>
        <w:szCs w:val="16"/>
      </w:rPr>
      <w:t xml:space="preserve">.</w:t>
    </w:r>
  </w:p>
  <w:p>
    <w:r>
      <w:rPr>
        <w:color w:val="FF3300"/>
        <w:sz w:val="16"/>
        <w:szCs w:val="16"/>
      </w:rPr>
      <w:t xml:space="preserve">The specification and pictures are subject to change without notice and the package contents may differ by area or your motherboard version!</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shape type="#_x0000_t75" style="width:225px;height:54px">
          <v:imagedata r:id="rId1" o:title=""/>
        </v:shape>
      </w:pic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color w:val="0000FF"/>
      <w:sz w:val="32"/>
      <w:szCs w:val="32"/>
      <w:b/>
    </w:rPr>
  </w:style>
  <w:style w:type="paragraph" w:customStyle="1" w:styleId="pStyle">
    <w:name w:val="pStyle"/>
    <w:pPr>
      <w:jc w:val="center"/>
      <w:spacing w:after="100"/>
    </w:pPr>
  </w:style>
  <w:style w:type="table" w:customStyle="1" w:styleId="TableStyle">
    <w:name w:val="TableStyle"/>
    <w:uiPriority w:val="99"/>
    <w:tblPr>
      <w:tblCellMar>
        <w:top w:w="100" w:type="dxa"/>
        <w:left w:w="100" w:type="dxa"/>
        <w:right w:w="100" w:type="dxa"/>
        <w:bottom w:w="100" w:type="dxa"/>
      </w:tblCellMar>
      <w:tblBorders>
        <w:top w:val="single" w:sz="6" w:color="CCCCCC"/>
        <w:left w:val="single" w:sz="6" w:color="CCCCCC"/>
        <w:right w:val="single" w:sz="6" w:color="CCCCCC"/>
        <w:bottom w:val="single" w:sz="6" w:color="CCCCCC"/>
        <w:insideH w:val="single" w:sz="6" w:color="CCCCCC"/>
        <w:insideV w:val="single" w:sz="6" w:color="CCCCCC"/>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image" Target="media/section_image1.jpg"/>
  <Relationship Id="rId8" Type="http://schemas.openxmlformats.org/officeDocument/2006/relationships/image" Target="media/section_image2.png"/>
  <Relationship Id="rId9" Type="http://schemas.openxmlformats.org/officeDocument/2006/relationships/image" Target="media/section_image3.gif"/>
  <Relationship Id="rId10" Type="http://schemas.openxmlformats.org/officeDocument/2006/relationships/image" Target="media/section_image4.gif"/>
  <Relationship Id="rId11" Type="http://schemas.openxmlformats.org/officeDocument/2006/relationships/image" Target="media/section_image5.gif"/>
  <Relationship Id="rId12" Type="http://schemas.openxmlformats.org/officeDocument/2006/relationships/image" Target="media/section_image6.png"/>
  <Relationship Id="rId13" Type="http://schemas.openxmlformats.org/officeDocument/2006/relationships/image" Target="media/section_image7.gif"/>
  <Relationship Id="rId14" Type="http://schemas.openxmlformats.org/officeDocument/2006/relationships/image" Target="media/section_image8.gif"/>
  <Relationship Id="rId15" Type="http://schemas.openxmlformats.org/officeDocument/2006/relationships/image" Target="media/section_image9.gif"/>
  <Relationship Id="rId16" Type="http://schemas.openxmlformats.org/officeDocument/2006/relationships/image" Target="media/section_image10.gif"/>
  <Relationship Id="rId17" Type="http://schemas.openxmlformats.org/officeDocument/2006/relationships/image" Target="media/section_image11.gif"/>
  <Relationship Id="rId18" Type="http://schemas.openxmlformats.org/officeDocument/2006/relationships/image" Target="media/section_image12.gif"/>
  <Relationship Id="rId19" Type="http://schemas.openxmlformats.org/officeDocument/2006/relationships/image" Target="media/section_image13.png"/>
  <Relationship Id="rId20" Type="http://schemas.openxmlformats.org/officeDocument/2006/relationships/image" Target="media/section_image14.png"/>
  <Relationship Id="rId21" Type="http://schemas.openxmlformats.org/officeDocument/2006/relationships/image" Target="media/section_image15.gif"/>
  <Relationship Id="rId22" Type="http://schemas.openxmlformats.org/officeDocument/2006/relationships/image" Target="media/section_image16.png"/>
  <Relationship Id="rId23" Type="http://schemas.openxmlformats.org/officeDocument/2006/relationships/image" Target="media/section_image17.png"/>
  <Relationship Id="rId24" Type="http://schemas.openxmlformats.org/officeDocument/2006/relationships/image" Target="media/section_image18.gif"/>
  <Relationship Id="rId25" Type="http://schemas.openxmlformats.org/officeDocument/2006/relationships/image" Target="media/section_image19.png"/>
  <Relationship Id="rId26" Type="http://schemas.openxmlformats.org/officeDocument/2006/relationships/image" Target="media/section_image20.png"/>
  <Relationship Id="rId27" Type="http://schemas.openxmlformats.org/officeDocument/2006/relationships/image" Target="media/section_image21.png"/>
  <Relationship Id="rId28" Type="http://schemas.openxmlformats.org/officeDocument/2006/relationships/image" Target="media/section_image22.png"/>
  <Relationship Id="rId29" Type="http://schemas.openxmlformats.org/officeDocument/2006/relationships/image" Target="media/section_image23.png"/>
  <Relationship Id="rId30" Type="http://schemas.openxmlformats.org/officeDocument/2006/relationships/image" Target="media/section_image24.gif"/>
  <Relationship Id="rId31" Type="http://schemas.openxmlformats.org/officeDocument/2006/relationships/image" Target="media/section_image25.png"/>
  <Relationship Id="rId32" Type="http://schemas.openxmlformats.org/officeDocument/2006/relationships/image" Target="media/section_image26.gif"/>
  <Relationship Id="rId33" Type="http://schemas.openxmlformats.org/officeDocument/2006/relationships/image" Target="media/section_image27.gif"/>
  <Relationship Id="rId34" Type="http://schemas.openxmlformats.org/officeDocument/2006/relationships/image" Target="media/section_image28.gif"/>
  <Relationship Id="rId35" Type="http://schemas.openxmlformats.org/officeDocument/2006/relationships/header" Target="header1.xml"/>
  <Relationship Id="rId36" Type="http://schemas.openxmlformats.org/officeDocument/2006/relationships/footer" Target="footer1.xml"/>
</Relationships>

</file>

<file path=word/_rels/header1.xml.rels><?xml version="1.0" encoding="UTF-8" standalone="yes"?>
<Relationships xmlns="http://schemas.openxmlformats.org/package/2006/relationships">
  <Relationship Id="rId1" Type="http://schemas.openxmlformats.org/officeDocument/2006/relationships/image" Target="media/header1_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BIOSTAR</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BIOSTAR Marketing</dc:creator>
  <cp:lastModifiedBy/>
  <dcterms:created xsi:type="dcterms:W3CDTF">2015-12-12T13:38:16+08:00</dcterms:created>
  <dcterms:modified xsi:type="dcterms:W3CDTF">2015-12-12T13:38:16+08:00</dcterms:modified>
  <dc:title/>
  <dc:description/>
  <dc:subject/>
  <cp:keywords/>
  <cp:category/>
</cp:coreProperties>
</file>